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1" w:rightFromText="141" w:vertAnchor="text" w:horzAnchor="margin" w:tblpY="54"/>
        <w:tblW w:w="9069" w:type="dxa"/>
        <w:tblLook w:val="04A0" w:firstRow="1" w:lastRow="0" w:firstColumn="1" w:lastColumn="0" w:noHBand="0" w:noVBand="1"/>
      </w:tblPr>
      <w:tblGrid>
        <w:gridCol w:w="2830"/>
        <w:gridCol w:w="2694"/>
        <w:gridCol w:w="2682"/>
        <w:gridCol w:w="863"/>
      </w:tblGrid>
      <w:tr w:rsidR="008D40F3" w:rsidTr="008D40F3">
        <w:trPr>
          <w:cantSplit/>
          <w:trHeight w:val="3428"/>
        </w:trPr>
        <w:tc>
          <w:tcPr>
            <w:tcW w:w="2830" w:type="dxa"/>
            <w:textDirection w:val="tbRl"/>
          </w:tcPr>
          <w:p w:rsidR="008D40F3" w:rsidRPr="008D40F3" w:rsidRDefault="008D40F3" w:rsidP="008D40F3">
            <w:pPr>
              <w:pStyle w:val="Heading1"/>
              <w:ind w:left="113" w:right="113"/>
              <w:outlineLvl w:val="0"/>
              <w:rPr>
                <w:b/>
              </w:rPr>
            </w:pPr>
            <w:r w:rsidRPr="008D40F3">
              <w:rPr>
                <w:b/>
              </w:rPr>
              <w:t>Kdaj besedo zadušijo skrbi, bogastvo in naslade življenja?</w:t>
            </w:r>
          </w:p>
        </w:tc>
        <w:tc>
          <w:tcPr>
            <w:tcW w:w="2694" w:type="dxa"/>
            <w:textDirection w:val="tbRl"/>
          </w:tcPr>
          <w:p w:rsidR="008D40F3" w:rsidRPr="008D40F3" w:rsidRDefault="008D40F3" w:rsidP="008D40F3">
            <w:pPr>
              <w:pStyle w:val="Heading1"/>
              <w:ind w:left="113" w:right="113"/>
              <w:outlineLvl w:val="0"/>
              <w:rPr>
                <w:b/>
              </w:rPr>
            </w:pPr>
            <w:r w:rsidRPr="008D40F3">
              <w:rPr>
                <w:b/>
              </w:rPr>
              <w:t>Kdaj beseda prinaša preizkušnje, zaradi katerih je ne vzameš/</w:t>
            </w:r>
            <w:r>
              <w:rPr>
                <w:b/>
              </w:rPr>
              <w:t xml:space="preserve"> </w:t>
            </w:r>
            <w:r w:rsidRPr="008D40F3">
              <w:rPr>
                <w:b/>
              </w:rPr>
              <w:t>drugi ne vzame zares in se ne uresniči?</w:t>
            </w:r>
          </w:p>
        </w:tc>
        <w:tc>
          <w:tcPr>
            <w:tcW w:w="2682" w:type="dxa"/>
            <w:textDirection w:val="tbRl"/>
          </w:tcPr>
          <w:p w:rsidR="008D40F3" w:rsidRPr="008D40F3" w:rsidRDefault="008D40F3" w:rsidP="008D40F3">
            <w:pPr>
              <w:pStyle w:val="Heading1"/>
              <w:ind w:left="113" w:right="113"/>
              <w:outlineLvl w:val="0"/>
              <w:rPr>
                <w:b/>
              </w:rPr>
            </w:pPr>
            <w:r w:rsidRPr="008D40F3">
              <w:rPr>
                <w:b/>
              </w:rPr>
              <w:t>Kdaj ti/drugemu besedo ukrade hudič in postane neslišana?</w:t>
            </w:r>
          </w:p>
        </w:tc>
        <w:tc>
          <w:tcPr>
            <w:tcW w:w="863" w:type="dxa"/>
            <w:textDirection w:val="tbRl"/>
            <w:vAlign w:val="center"/>
          </w:tcPr>
          <w:p w:rsidR="008D40F3" w:rsidRPr="008D40F3" w:rsidRDefault="008D40F3" w:rsidP="008D40F3">
            <w:pPr>
              <w:pStyle w:val="Heading1"/>
              <w:ind w:left="113" w:right="113"/>
              <w:jc w:val="center"/>
              <w:outlineLvl w:val="0"/>
              <w:rPr>
                <w:b/>
              </w:rPr>
            </w:pPr>
          </w:p>
        </w:tc>
      </w:tr>
      <w:tr w:rsidR="008D40F3" w:rsidTr="008D40F3">
        <w:trPr>
          <w:cantSplit/>
          <w:trHeight w:val="3346"/>
        </w:trPr>
        <w:tc>
          <w:tcPr>
            <w:tcW w:w="2830" w:type="dxa"/>
            <w:textDirection w:val="tbRl"/>
          </w:tcPr>
          <w:p w:rsidR="008D40F3" w:rsidRPr="008D40F3" w:rsidRDefault="008D40F3" w:rsidP="008D40F3">
            <w:pPr>
              <w:pStyle w:val="Heading1"/>
              <w:ind w:left="113" w:right="113"/>
              <w:outlineLvl w:val="0"/>
              <w:rPr>
                <w:b/>
              </w:rPr>
            </w:pPr>
          </w:p>
        </w:tc>
        <w:tc>
          <w:tcPr>
            <w:tcW w:w="2694" w:type="dxa"/>
            <w:textDirection w:val="tbRl"/>
          </w:tcPr>
          <w:p w:rsidR="008D40F3" w:rsidRPr="008D40F3" w:rsidRDefault="008D40F3" w:rsidP="008D40F3">
            <w:pPr>
              <w:pStyle w:val="Heading1"/>
              <w:ind w:left="113" w:right="113"/>
              <w:outlineLvl w:val="0"/>
              <w:rPr>
                <w:b/>
              </w:rPr>
            </w:pPr>
          </w:p>
        </w:tc>
        <w:tc>
          <w:tcPr>
            <w:tcW w:w="2682" w:type="dxa"/>
            <w:textDirection w:val="tbRl"/>
          </w:tcPr>
          <w:p w:rsidR="008D40F3" w:rsidRPr="008D40F3" w:rsidRDefault="008D40F3" w:rsidP="008D40F3">
            <w:pPr>
              <w:pStyle w:val="Heading1"/>
              <w:ind w:left="113" w:right="113"/>
              <w:outlineLvl w:val="0"/>
              <w:rPr>
                <w:b/>
              </w:rPr>
            </w:pPr>
          </w:p>
        </w:tc>
        <w:tc>
          <w:tcPr>
            <w:tcW w:w="863" w:type="dxa"/>
            <w:textDirection w:val="tbRl"/>
            <w:vAlign w:val="center"/>
          </w:tcPr>
          <w:p w:rsidR="008D40F3" w:rsidRPr="008D40F3" w:rsidRDefault="008D40F3" w:rsidP="008D40F3">
            <w:pPr>
              <w:pStyle w:val="Heading1"/>
              <w:ind w:left="113" w:right="113"/>
              <w:jc w:val="center"/>
              <w:outlineLvl w:val="0"/>
              <w:rPr>
                <w:b/>
              </w:rPr>
            </w:pPr>
            <w:r w:rsidRPr="008D40F3">
              <w:rPr>
                <w:b/>
              </w:rPr>
              <w:t>Ti</w:t>
            </w:r>
          </w:p>
        </w:tc>
      </w:tr>
      <w:tr w:rsidR="008D40F3" w:rsidTr="008D40F3">
        <w:trPr>
          <w:cantSplit/>
          <w:trHeight w:val="3428"/>
        </w:trPr>
        <w:tc>
          <w:tcPr>
            <w:tcW w:w="2830" w:type="dxa"/>
            <w:textDirection w:val="tbRl"/>
          </w:tcPr>
          <w:p w:rsidR="008D40F3" w:rsidRPr="008D40F3" w:rsidRDefault="008D40F3" w:rsidP="008D40F3">
            <w:pPr>
              <w:pStyle w:val="Heading1"/>
              <w:ind w:left="113" w:right="113"/>
              <w:outlineLvl w:val="0"/>
              <w:rPr>
                <w:b/>
              </w:rPr>
            </w:pPr>
          </w:p>
        </w:tc>
        <w:tc>
          <w:tcPr>
            <w:tcW w:w="2694" w:type="dxa"/>
            <w:textDirection w:val="tbRl"/>
          </w:tcPr>
          <w:p w:rsidR="008D40F3" w:rsidRPr="008D40F3" w:rsidRDefault="008D40F3" w:rsidP="008D40F3">
            <w:pPr>
              <w:pStyle w:val="Heading1"/>
              <w:ind w:left="113" w:right="113"/>
              <w:outlineLvl w:val="0"/>
              <w:rPr>
                <w:b/>
              </w:rPr>
            </w:pPr>
          </w:p>
        </w:tc>
        <w:tc>
          <w:tcPr>
            <w:tcW w:w="2682" w:type="dxa"/>
            <w:textDirection w:val="tbRl"/>
          </w:tcPr>
          <w:p w:rsidR="008D40F3" w:rsidRPr="008D40F3" w:rsidRDefault="008D40F3" w:rsidP="008D40F3">
            <w:pPr>
              <w:pStyle w:val="Heading1"/>
              <w:ind w:left="113" w:right="113"/>
              <w:outlineLvl w:val="0"/>
              <w:rPr>
                <w:b/>
              </w:rPr>
            </w:pPr>
          </w:p>
        </w:tc>
        <w:tc>
          <w:tcPr>
            <w:tcW w:w="863" w:type="dxa"/>
            <w:textDirection w:val="tbRl"/>
            <w:vAlign w:val="center"/>
          </w:tcPr>
          <w:p w:rsidR="008D40F3" w:rsidRPr="008D40F3" w:rsidRDefault="008D40F3" w:rsidP="008D40F3">
            <w:pPr>
              <w:pStyle w:val="Heading1"/>
              <w:ind w:left="113" w:right="113"/>
              <w:jc w:val="center"/>
              <w:outlineLvl w:val="0"/>
              <w:rPr>
                <w:b/>
              </w:rPr>
            </w:pPr>
            <w:r w:rsidRPr="008D40F3">
              <w:rPr>
                <w:b/>
              </w:rPr>
              <w:t>Drugi</w:t>
            </w:r>
          </w:p>
        </w:tc>
      </w:tr>
      <w:tr w:rsidR="008D40F3" w:rsidTr="008D40F3">
        <w:trPr>
          <w:cantSplit/>
          <w:trHeight w:val="3428"/>
        </w:trPr>
        <w:tc>
          <w:tcPr>
            <w:tcW w:w="2830" w:type="dxa"/>
            <w:textDirection w:val="tbRl"/>
          </w:tcPr>
          <w:p w:rsidR="008D40F3" w:rsidRPr="008D40F3" w:rsidRDefault="008D40F3" w:rsidP="008D40F3">
            <w:pPr>
              <w:pStyle w:val="Heading1"/>
              <w:ind w:left="113" w:right="113"/>
              <w:outlineLvl w:val="0"/>
              <w:rPr>
                <w:b/>
              </w:rPr>
            </w:pPr>
          </w:p>
        </w:tc>
        <w:tc>
          <w:tcPr>
            <w:tcW w:w="2694" w:type="dxa"/>
            <w:textDirection w:val="tbRl"/>
          </w:tcPr>
          <w:p w:rsidR="008D40F3" w:rsidRPr="008D40F3" w:rsidRDefault="008D40F3" w:rsidP="008D40F3">
            <w:pPr>
              <w:pStyle w:val="Heading1"/>
              <w:ind w:left="113" w:right="113"/>
              <w:outlineLvl w:val="0"/>
              <w:rPr>
                <w:b/>
              </w:rPr>
            </w:pPr>
          </w:p>
        </w:tc>
        <w:tc>
          <w:tcPr>
            <w:tcW w:w="2682" w:type="dxa"/>
            <w:textDirection w:val="tbRl"/>
          </w:tcPr>
          <w:p w:rsidR="008D40F3" w:rsidRPr="008D40F3" w:rsidRDefault="008D40F3" w:rsidP="008D40F3">
            <w:pPr>
              <w:pStyle w:val="Heading1"/>
              <w:ind w:left="113" w:right="113"/>
              <w:outlineLvl w:val="0"/>
              <w:rPr>
                <w:b/>
              </w:rPr>
            </w:pPr>
          </w:p>
        </w:tc>
        <w:tc>
          <w:tcPr>
            <w:tcW w:w="863" w:type="dxa"/>
            <w:textDirection w:val="tbRl"/>
            <w:vAlign w:val="center"/>
          </w:tcPr>
          <w:p w:rsidR="008D40F3" w:rsidRPr="008D40F3" w:rsidRDefault="008D40F3" w:rsidP="008D40F3">
            <w:pPr>
              <w:pStyle w:val="Heading1"/>
              <w:ind w:left="113" w:right="113"/>
              <w:jc w:val="center"/>
              <w:outlineLvl w:val="0"/>
              <w:rPr>
                <w:b/>
              </w:rPr>
            </w:pPr>
            <w:r w:rsidRPr="008D40F3">
              <w:rPr>
                <w:b/>
              </w:rPr>
              <w:t>Kako naj rešuješ?</w:t>
            </w:r>
          </w:p>
        </w:tc>
      </w:tr>
    </w:tbl>
    <w:p w:rsidR="006E79DC" w:rsidRPr="008D40F3" w:rsidRDefault="006137E0" w:rsidP="008837CA">
      <w:pPr>
        <w:pStyle w:val="Heading1"/>
        <w:rPr>
          <w:b/>
        </w:rPr>
      </w:pPr>
      <w:r w:rsidRPr="008D40F3">
        <w:rPr>
          <w:b/>
        </w:rPr>
        <w:lastRenderedPageBreak/>
        <w:t>Ne/upirati se Besedi?</w:t>
      </w:r>
    </w:p>
    <w:p w:rsidR="004468DB" w:rsidRDefault="004468DB"/>
    <w:p w:rsidR="009C471F" w:rsidRDefault="00CA02DE">
      <w:r>
        <w:t xml:space="preserve">Mučeništvo sv. Štefana v meni vedno znova rodi vprašanje, zakaj morajo trpeti in umirati nedolžni oznanjevalci. </w:t>
      </w:r>
      <w:r w:rsidRPr="00CA02DE">
        <w:rPr>
          <w:b/>
        </w:rPr>
        <w:t>Kje se rojeva odpor do dobre Besede?</w:t>
      </w:r>
      <w:r>
        <w:rPr>
          <w:b/>
        </w:rPr>
        <w:t xml:space="preserve"> </w:t>
      </w:r>
      <w:r>
        <w:t>To razmišljanje me je spomnilo na včerajš</w:t>
      </w:r>
      <w:r w:rsidR="00D00987">
        <w:t xml:space="preserve">nji evangelij, </w:t>
      </w:r>
      <w:r w:rsidR="00A374FD">
        <w:t xml:space="preserve">ki </w:t>
      </w:r>
      <w:r>
        <w:t>govori</w:t>
      </w:r>
      <w:r w:rsidR="00A374FD">
        <w:t xml:space="preserve">, da je bila </w:t>
      </w:r>
      <w:r w:rsidR="00A374FD" w:rsidRPr="00CA02DE">
        <w:rPr>
          <w:b/>
        </w:rPr>
        <w:t>v z</w:t>
      </w:r>
      <w:bookmarkStart w:id="0" w:name="_GoBack"/>
      <w:bookmarkEnd w:id="0"/>
      <w:r w:rsidR="00A374FD" w:rsidRPr="00CA02DE">
        <w:rPr>
          <w:b/>
        </w:rPr>
        <w:t xml:space="preserve">ačetku Beseda, </w:t>
      </w:r>
      <w:r w:rsidR="00A374FD" w:rsidRPr="00802757">
        <w:t xml:space="preserve">po </w:t>
      </w:r>
      <w:r w:rsidR="00D00987" w:rsidRPr="00802757">
        <w:t>kateri</w:t>
      </w:r>
      <w:r w:rsidR="00A374FD" w:rsidRPr="00802757">
        <w:t xml:space="preserve"> je prišlo življenje, ki je prineslo luč ljudem, a</w:t>
      </w:r>
      <w:r w:rsidR="00A374FD" w:rsidRPr="00CA02DE">
        <w:rPr>
          <w:b/>
        </w:rPr>
        <w:t xml:space="preserve"> tema </w:t>
      </w:r>
      <w:r w:rsidR="00817CED">
        <w:rPr>
          <w:b/>
        </w:rPr>
        <w:t>je</w:t>
      </w:r>
      <w:r w:rsidR="00A374FD" w:rsidRPr="00CA02DE">
        <w:rPr>
          <w:b/>
        </w:rPr>
        <w:t xml:space="preserve"> ni sprejela.</w:t>
      </w:r>
      <w:r w:rsidR="00A374FD">
        <w:t xml:space="preserve"> </w:t>
      </w:r>
      <w:r w:rsidR="009C471F">
        <w:t xml:space="preserve">Če ostanem pri primeri o Besedi, ki je seme, danes lahko </w:t>
      </w:r>
      <w:r w:rsidR="00D00987" w:rsidRPr="00CA02DE">
        <w:rPr>
          <w:b/>
        </w:rPr>
        <w:t>v priliki o sejalcu</w:t>
      </w:r>
      <w:r w:rsidR="00D00987">
        <w:t xml:space="preserve"> </w:t>
      </w:r>
      <w:r w:rsidR="009C471F">
        <w:t xml:space="preserve">razmišljam, </w:t>
      </w:r>
      <w:r w:rsidR="009C471F" w:rsidRPr="00CA02DE">
        <w:rPr>
          <w:b/>
        </w:rPr>
        <w:t>kaj se dogaja s semenom</w:t>
      </w:r>
      <w:r w:rsidR="00D00987">
        <w:rPr>
          <w:b/>
        </w:rPr>
        <w:t>.</w:t>
      </w:r>
      <w:r w:rsidR="009C471F">
        <w:t xml:space="preserve"> Jezus učencem</w:t>
      </w:r>
      <w:r w:rsidR="00D00987">
        <w:t xml:space="preserve"> priliko pojasni</w:t>
      </w:r>
      <w:r w:rsidR="009C471F">
        <w:t xml:space="preserve"> takole:</w:t>
      </w:r>
    </w:p>
    <w:p w:rsidR="009C471F" w:rsidRPr="009C471F" w:rsidRDefault="009C471F">
      <w:pPr>
        <w:rPr>
          <w:i/>
        </w:rPr>
      </w:pPr>
      <w:r w:rsidRPr="009C471F">
        <w:rPr>
          <w:i/>
        </w:rPr>
        <w:t>»</w:t>
      </w:r>
      <w:r w:rsidRPr="009C471F">
        <w:rPr>
          <w:b/>
          <w:i/>
        </w:rPr>
        <w:t>Seme je Božja beseda.</w:t>
      </w:r>
      <w:r w:rsidRPr="009C471F">
        <w:rPr>
          <w:i/>
        </w:rPr>
        <w:t xml:space="preserve"> Ob poti so tisti, ki </w:t>
      </w:r>
      <w:r w:rsidRPr="009C471F">
        <w:rPr>
          <w:b/>
          <w:i/>
        </w:rPr>
        <w:t>poslušajo, nato pa pride hudič in jim vzame besedo</w:t>
      </w:r>
      <w:r w:rsidRPr="009C471F">
        <w:rPr>
          <w:i/>
        </w:rPr>
        <w:t xml:space="preserve"> iz njihovih src, da ne bi verovali in ne bi bili rešeni. Na skali so tisti, ki </w:t>
      </w:r>
      <w:r w:rsidRPr="00802757">
        <w:rPr>
          <w:i/>
        </w:rPr>
        <w:t>z veseljem sprejmejo besedo,</w:t>
      </w:r>
      <w:r w:rsidRPr="009C471F">
        <w:rPr>
          <w:i/>
        </w:rPr>
        <w:t xml:space="preserve"> ko jo slišijo, vendar ti nimajo korenine: nekaj časa verujejo, </w:t>
      </w:r>
      <w:r w:rsidRPr="009C471F">
        <w:rPr>
          <w:b/>
          <w:i/>
        </w:rPr>
        <w:t>v trenutku preizkušnje pa odpadejo</w:t>
      </w:r>
      <w:r w:rsidRPr="009C471F">
        <w:rPr>
          <w:i/>
        </w:rPr>
        <w:t xml:space="preserve">. Seme, ki je padlo med trnje, so tisti, </w:t>
      </w:r>
      <w:r w:rsidRPr="00802757">
        <w:rPr>
          <w:i/>
        </w:rPr>
        <w:t>ki slišijo, vendar se</w:t>
      </w:r>
      <w:r w:rsidRPr="009C471F">
        <w:rPr>
          <w:b/>
          <w:i/>
        </w:rPr>
        <w:t xml:space="preserve"> zaradi skrbi, bogastva in naslad življenja na svoji poti zadušijo</w:t>
      </w:r>
      <w:r w:rsidRPr="009C471F">
        <w:rPr>
          <w:i/>
        </w:rPr>
        <w:t xml:space="preserve">, tako da ne obrodijo sadov. Seme v dobri zemlji pa so tisti, ki z lepim in dobrim srcem besedo slišijo in jo ohranijo ter v stanovitnosti obrodijo sad.« </w:t>
      </w:r>
      <w:proofErr w:type="spellStart"/>
      <w:r w:rsidRPr="009C471F">
        <w:rPr>
          <w:i/>
        </w:rPr>
        <w:t>Mt</w:t>
      </w:r>
      <w:proofErr w:type="spellEnd"/>
      <w:r w:rsidRPr="009C471F">
        <w:rPr>
          <w:i/>
        </w:rPr>
        <w:t xml:space="preserve"> 8,11-15</w:t>
      </w:r>
    </w:p>
    <w:p w:rsidR="00A374FD" w:rsidRDefault="009C471F">
      <w:r>
        <w:t xml:space="preserve">V </w:t>
      </w:r>
      <w:r w:rsidR="00CA02DE">
        <w:t>priliki</w:t>
      </w:r>
      <w:r>
        <w:t xml:space="preserve"> izvemo, </w:t>
      </w:r>
      <w:r w:rsidRPr="00802757">
        <w:rPr>
          <w:b/>
        </w:rPr>
        <w:t xml:space="preserve">da je torej </w:t>
      </w:r>
      <w:r w:rsidR="00A374FD" w:rsidRPr="00802757">
        <w:rPr>
          <w:b/>
        </w:rPr>
        <w:t xml:space="preserve">Bog </w:t>
      </w:r>
      <w:r w:rsidRPr="00802757">
        <w:rPr>
          <w:b/>
        </w:rPr>
        <w:t>v svet</w:t>
      </w:r>
      <w:r>
        <w:t xml:space="preserve"> </w:t>
      </w:r>
      <w:r w:rsidR="00A374FD" w:rsidRPr="009C471F">
        <w:rPr>
          <w:b/>
        </w:rPr>
        <w:t xml:space="preserve">vsejal Besedo, </w:t>
      </w:r>
      <w:r w:rsidR="00A374FD" w:rsidRPr="00802757">
        <w:t xml:space="preserve">ki je padla ob pot, na kamnita tla, med trnje in v rodovitno zemljo. </w:t>
      </w:r>
      <w:r w:rsidR="00CA02DE">
        <w:t>Najlepša beseda,</w:t>
      </w:r>
      <w:r w:rsidR="00D00987">
        <w:t xml:space="preserve"> ki jo je Bog vsejal, je božji S</w:t>
      </w:r>
      <w:r w:rsidR="00CA02DE">
        <w:t xml:space="preserve">in sam. </w:t>
      </w:r>
      <w:r w:rsidR="00CA02DE" w:rsidRPr="00CA02DE">
        <w:rPr>
          <w:b/>
        </w:rPr>
        <w:t xml:space="preserve">Seme je zraslo </w:t>
      </w:r>
      <w:r w:rsidR="00CA02DE">
        <w:rPr>
          <w:b/>
        </w:rPr>
        <w:t>in dozorelo v</w:t>
      </w:r>
      <w:r w:rsidR="00CA02DE" w:rsidRPr="00CA02DE">
        <w:rPr>
          <w:b/>
        </w:rPr>
        <w:t xml:space="preserve"> oznanjevalca</w:t>
      </w:r>
      <w:r w:rsidR="00D00987">
        <w:rPr>
          <w:b/>
        </w:rPr>
        <w:t xml:space="preserve"> - Jezusa</w:t>
      </w:r>
      <w:r w:rsidR="00CA02DE" w:rsidRPr="00CA02DE">
        <w:rPr>
          <w:b/>
        </w:rPr>
        <w:t xml:space="preserve">. </w:t>
      </w:r>
      <w:r w:rsidR="00CA02DE" w:rsidRPr="00802757">
        <w:t>Jezus je setev nadaljeval in s</w:t>
      </w:r>
      <w:r w:rsidR="00A374FD" w:rsidRPr="00802757">
        <w:t>veti</w:t>
      </w:r>
      <w:r w:rsidR="00A374FD" w:rsidRPr="00CA02DE">
        <w:rPr>
          <w:b/>
        </w:rPr>
        <w:t xml:space="preserve"> Štefan je Besedo sprejel</w:t>
      </w:r>
      <w:r w:rsidR="00CA02DE" w:rsidRPr="00CA02DE">
        <w:rPr>
          <w:b/>
        </w:rPr>
        <w:t>.</w:t>
      </w:r>
      <w:r w:rsidR="00CA02DE">
        <w:t xml:space="preserve"> Obrodil je sad oznanjevanja in </w:t>
      </w:r>
      <w:r w:rsidR="00A374FD" w:rsidRPr="00802757">
        <w:rPr>
          <w:b/>
        </w:rPr>
        <w:t>oznanjal naprej</w:t>
      </w:r>
      <w:r w:rsidR="00A374FD">
        <w:t>.</w:t>
      </w:r>
      <w:r w:rsidR="00CA02DE">
        <w:t xml:space="preserve"> Tako kot je Beseda padla na različna tla po Jezusu, tako tudi po sv. Štefanu.</w:t>
      </w:r>
      <w:r w:rsidR="00A374FD">
        <w:t xml:space="preserve"> Ponekod je obrodilo sad, drugod pa ne. Kakor pri učitelju, se je tudi pri njem </w:t>
      </w:r>
      <w:r w:rsidR="00D00987">
        <w:t>'</w:t>
      </w:r>
      <w:r w:rsidR="00A374FD">
        <w:t>zemlja</w:t>
      </w:r>
      <w:r w:rsidR="00D00987">
        <w:t>'</w:t>
      </w:r>
      <w:r w:rsidR="00A374FD">
        <w:t xml:space="preserve"> uprla in zahtevala smrt sejalca.</w:t>
      </w:r>
    </w:p>
    <w:p w:rsidR="00D00987" w:rsidRDefault="00CA02DE" w:rsidP="00817CED">
      <w:pPr>
        <w:spacing w:after="0"/>
      </w:pPr>
      <w:r>
        <w:t xml:space="preserve">Ob tem se vračam na začetno vprašanje: </w:t>
      </w:r>
      <w:r w:rsidRPr="00CA02DE">
        <w:rPr>
          <w:b/>
        </w:rPr>
        <w:t>Kje se rojeva odpor do dobre Besede?</w:t>
      </w:r>
      <w:r>
        <w:rPr>
          <w:b/>
        </w:rPr>
        <w:t xml:space="preserve"> </w:t>
      </w:r>
      <w:r w:rsidR="00D00987">
        <w:t>Zdi se, da bi včasih radi izumili kak bolj imeniten odgovor, zakaj ni mogoče sprejeti božje ali človeške besede. Jezusov pogled pa je jasen in ne pušča prav veliko prostora za izmikanje. Če povzamemo, so razlogi za upiranje besedi naslednji:</w:t>
      </w:r>
    </w:p>
    <w:p w:rsidR="00817CED" w:rsidRDefault="00CA02DE" w:rsidP="00817CED">
      <w:pPr>
        <w:pStyle w:val="ListParagraph"/>
        <w:numPr>
          <w:ilvl w:val="0"/>
          <w:numId w:val="2"/>
        </w:numPr>
        <w:spacing w:after="0"/>
      </w:pPr>
      <w:r>
        <w:t xml:space="preserve">Pri prvih </w:t>
      </w:r>
      <w:r w:rsidR="00D00987" w:rsidRPr="00817CED">
        <w:rPr>
          <w:b/>
          <w:i/>
        </w:rPr>
        <w:t xml:space="preserve">besedo </w:t>
      </w:r>
      <w:r w:rsidRPr="00817CED">
        <w:rPr>
          <w:b/>
          <w:i/>
        </w:rPr>
        <w:t xml:space="preserve">ukrade hudič, </w:t>
      </w:r>
      <w:r w:rsidRPr="004468DB">
        <w:t>in postane neslišana</w:t>
      </w:r>
      <w:r>
        <w:t xml:space="preserve"> in neuresničena. </w:t>
      </w:r>
    </w:p>
    <w:p w:rsidR="00A374FD" w:rsidRPr="00817CED" w:rsidRDefault="00CA02DE" w:rsidP="00817CED">
      <w:pPr>
        <w:pStyle w:val="ListParagraph"/>
        <w:numPr>
          <w:ilvl w:val="0"/>
          <w:numId w:val="2"/>
        </w:numPr>
        <w:rPr>
          <w:b/>
          <w:i/>
        </w:rPr>
      </w:pPr>
      <w:r>
        <w:t xml:space="preserve">Drugim zmanjka vztrajnosti in poguma, zato </w:t>
      </w:r>
      <w:r w:rsidRPr="00817CED">
        <w:rPr>
          <w:b/>
          <w:i/>
        </w:rPr>
        <w:t>v trenutku preizkušnje odpadejo</w:t>
      </w:r>
      <w:r w:rsidR="008631D0" w:rsidRPr="00817CED">
        <w:rPr>
          <w:b/>
          <w:i/>
        </w:rPr>
        <w:t xml:space="preserve">. </w:t>
      </w:r>
    </w:p>
    <w:p w:rsidR="00817CED" w:rsidRPr="00E71372" w:rsidRDefault="004468DB" w:rsidP="00817CED">
      <w:pPr>
        <w:pStyle w:val="ListParagraph"/>
        <w:numPr>
          <w:ilvl w:val="0"/>
          <w:numId w:val="2"/>
        </w:numPr>
      </w:pPr>
      <w:r>
        <w:t>V tretjih pa besed</w:t>
      </w:r>
      <w:r w:rsidR="00E71372">
        <w:t>o</w:t>
      </w:r>
      <w:r>
        <w:t xml:space="preserve"> zaduši</w:t>
      </w:r>
      <w:r w:rsidR="00E71372">
        <w:t>jo</w:t>
      </w:r>
      <w:r>
        <w:t xml:space="preserve"> </w:t>
      </w:r>
      <w:r w:rsidR="00817CED" w:rsidRPr="00817CED">
        <w:rPr>
          <w:b/>
          <w:i/>
        </w:rPr>
        <w:t>skrbi, bogastv</w:t>
      </w:r>
      <w:r w:rsidR="00E71372">
        <w:rPr>
          <w:b/>
          <w:i/>
        </w:rPr>
        <w:t>o</w:t>
      </w:r>
      <w:r w:rsidR="00817CED" w:rsidRPr="00817CED">
        <w:rPr>
          <w:b/>
          <w:i/>
        </w:rPr>
        <w:t xml:space="preserve"> in naslad</w:t>
      </w:r>
      <w:r w:rsidR="00E71372">
        <w:rPr>
          <w:b/>
          <w:i/>
        </w:rPr>
        <w:t>e</w:t>
      </w:r>
      <w:r w:rsidR="00817CED" w:rsidRPr="00817CED">
        <w:rPr>
          <w:b/>
          <w:i/>
        </w:rPr>
        <w:t xml:space="preserve"> življenja.</w:t>
      </w:r>
    </w:p>
    <w:p w:rsidR="00E71372" w:rsidRPr="00E71372" w:rsidRDefault="00E71372" w:rsidP="00E71372">
      <w:r>
        <w:t xml:space="preserve">V poročilu o kamnanju Štefana beremo, </w:t>
      </w:r>
      <w:r w:rsidRPr="00802757">
        <w:rPr>
          <w:i/>
        </w:rPr>
        <w:t xml:space="preserve">da se niso mogli ustavljati modrosti in Duhu, v katerem je govoril. </w:t>
      </w:r>
      <w:r w:rsidRPr="00802757">
        <w:rPr>
          <w:rStyle w:val="v"/>
          <w:i/>
        </w:rPr>
        <w:t xml:space="preserve">Zato </w:t>
      </w:r>
      <w:r w:rsidRPr="00802757">
        <w:rPr>
          <w:i/>
        </w:rPr>
        <w:t>so naščuvali može, da so proti njemu lažnivo pričali.</w:t>
      </w:r>
      <w:r>
        <w:rPr>
          <w:b/>
        </w:rPr>
        <w:t xml:space="preserve"> </w:t>
      </w:r>
      <w:r>
        <w:t xml:space="preserve">Lahko rečemo, </w:t>
      </w:r>
      <w:r w:rsidRPr="00AA08B0">
        <w:rPr>
          <w:b/>
        </w:rPr>
        <w:t xml:space="preserve">da so zločinci tisti, ki so besedo slišali, pa so jo zadušile skrbi, bogastvo in naslade življenja. </w:t>
      </w:r>
      <w:r>
        <w:t xml:space="preserve">V luči prilike o sejalcu lahko razumemo, da se celo največji zločini zgodijo </w:t>
      </w:r>
      <w:r w:rsidRPr="00AA08B0">
        <w:t xml:space="preserve">iz najbolj banalnih vzrokov: želje po ljubem miru, po bogastvu in užitku. </w:t>
      </w:r>
      <w:r>
        <w:t xml:space="preserve">V luči letošnjih jaslic bi to lahko prevedli v problem Babilona </w:t>
      </w:r>
      <w:r w:rsidR="00802757">
        <w:t>ter</w:t>
      </w:r>
      <w:r>
        <w:t xml:space="preserve"> Sodome in Gomore. </w:t>
      </w:r>
      <w:r w:rsidR="00AA08B0">
        <w:rPr>
          <w:b/>
        </w:rPr>
        <w:t xml:space="preserve">Gre za strup osebnih interesov </w:t>
      </w:r>
      <w:r w:rsidR="00802757" w:rsidRPr="00802757">
        <w:rPr>
          <w:b/>
        </w:rPr>
        <w:t>in hlepenja po ugodju in užitku.</w:t>
      </w:r>
    </w:p>
    <w:p w:rsidR="00802757" w:rsidRDefault="00802757" w:rsidP="00802757">
      <w:pPr>
        <w:spacing w:after="0"/>
      </w:pPr>
      <w:r>
        <w:t>Ne vem, če se kristjani zavedamo, kako smo prepojeni s tem strupom. Ta strup ni strankarsko selektiven, se ne prijemlje le ene ali druge stranke, enega ali drugega prepričanja oz. religije. Gre za strup, na katerega ni nihče imun in ki ga neprestano seje hudič. Naj nam bo mučeništvo Štefana v opozorilo in opomin, jaslice pa v spodbudo. Mogoče je živeti drugače:</w:t>
      </w:r>
    </w:p>
    <w:p w:rsidR="00817CED" w:rsidRPr="00802757" w:rsidRDefault="00802757" w:rsidP="00802757">
      <w:pPr>
        <w:pStyle w:val="ListParagraph"/>
        <w:numPr>
          <w:ilvl w:val="0"/>
          <w:numId w:val="3"/>
        </w:numPr>
        <w:spacing w:after="0"/>
      </w:pPr>
      <w:r w:rsidRPr="00802757">
        <w:t xml:space="preserve">mogoče se je </w:t>
      </w:r>
      <w:r w:rsidRPr="00802757">
        <w:rPr>
          <w:b/>
        </w:rPr>
        <w:t>slišati in razumeti</w:t>
      </w:r>
      <w:r w:rsidRPr="00802757">
        <w:t>,</w:t>
      </w:r>
    </w:p>
    <w:p w:rsidR="00802757" w:rsidRPr="00802757" w:rsidRDefault="00802757" w:rsidP="00802757">
      <w:pPr>
        <w:pStyle w:val="ListParagraph"/>
        <w:numPr>
          <w:ilvl w:val="0"/>
          <w:numId w:val="3"/>
        </w:numPr>
      </w:pPr>
      <w:r w:rsidRPr="00802757">
        <w:t xml:space="preserve">mogoče je </w:t>
      </w:r>
      <w:r w:rsidRPr="00802757">
        <w:rPr>
          <w:b/>
        </w:rPr>
        <w:t>vztrajati tudi, ko je težko</w:t>
      </w:r>
      <w:r w:rsidRPr="00802757">
        <w:t xml:space="preserve"> in ni vidnih sadov,</w:t>
      </w:r>
    </w:p>
    <w:p w:rsidR="00802757" w:rsidRPr="00802757" w:rsidRDefault="00802757" w:rsidP="00802757">
      <w:pPr>
        <w:pStyle w:val="ListParagraph"/>
        <w:numPr>
          <w:ilvl w:val="0"/>
          <w:numId w:val="3"/>
        </w:numPr>
      </w:pPr>
      <w:r w:rsidRPr="00802757">
        <w:t xml:space="preserve">mogoče je </w:t>
      </w:r>
      <w:r w:rsidRPr="00802757">
        <w:rPr>
          <w:b/>
        </w:rPr>
        <w:t>premagovati osebne interese in skušnjavo po ugodju in užitku</w:t>
      </w:r>
      <w:r w:rsidRPr="00802757">
        <w:t>.</w:t>
      </w:r>
    </w:p>
    <w:p w:rsidR="00802757" w:rsidRPr="00802757" w:rsidRDefault="00802757" w:rsidP="00817CED">
      <w:pPr>
        <w:rPr>
          <w:b/>
        </w:rPr>
      </w:pPr>
      <w:r w:rsidRPr="00802757">
        <w:rPr>
          <w:b/>
        </w:rPr>
        <w:t xml:space="preserve">Novorojeni prihaja prav zato, da bi Beseda v nas rodila bogate sadove. </w:t>
      </w:r>
      <w:r w:rsidR="00AA08B0" w:rsidRPr="00AA08B0">
        <w:t xml:space="preserve">Pred nami je </w:t>
      </w:r>
      <w:r w:rsidR="000F15DC">
        <w:t>vedno nov izziv:</w:t>
      </w:r>
      <w:r w:rsidR="00AA08B0" w:rsidRPr="00AA08B0">
        <w:t xml:space="preserve"> da vzamemo drug drugega za res in se slišimo; da vztrajamo v odnosih, tudi ko je težko; ter ne potvarjamo resnice, ki je pogosto težka in nam ne ugaja.</w:t>
      </w:r>
      <w:r w:rsidR="00AA08B0">
        <w:rPr>
          <w:b/>
        </w:rPr>
        <w:t xml:space="preserve"> </w:t>
      </w:r>
      <w:r w:rsidRPr="00802757">
        <w:rPr>
          <w:b/>
        </w:rPr>
        <w:t>Vztrajajmo ob Novorojenem kralju tudi v letu, ki prihaja!</w:t>
      </w:r>
    </w:p>
    <w:sectPr w:rsidR="00802757" w:rsidRPr="00802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DCA"/>
    <w:multiLevelType w:val="hybridMultilevel"/>
    <w:tmpl w:val="95C2C030"/>
    <w:lvl w:ilvl="0" w:tplc="67A2155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1472D0F"/>
    <w:multiLevelType w:val="hybridMultilevel"/>
    <w:tmpl w:val="AE9AEE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40E2BA2"/>
    <w:multiLevelType w:val="hybridMultilevel"/>
    <w:tmpl w:val="5798B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FD"/>
    <w:rsid w:val="000F15DC"/>
    <w:rsid w:val="001C047A"/>
    <w:rsid w:val="00230121"/>
    <w:rsid w:val="002C0A79"/>
    <w:rsid w:val="00427EE4"/>
    <w:rsid w:val="004468DB"/>
    <w:rsid w:val="004D74C1"/>
    <w:rsid w:val="00571928"/>
    <w:rsid w:val="005A4AB0"/>
    <w:rsid w:val="006137E0"/>
    <w:rsid w:val="007D1C12"/>
    <w:rsid w:val="00802757"/>
    <w:rsid w:val="00817CED"/>
    <w:rsid w:val="008631D0"/>
    <w:rsid w:val="008837CA"/>
    <w:rsid w:val="008D40F3"/>
    <w:rsid w:val="008E134C"/>
    <w:rsid w:val="009C471F"/>
    <w:rsid w:val="00A374FD"/>
    <w:rsid w:val="00AA08B0"/>
    <w:rsid w:val="00CA02DE"/>
    <w:rsid w:val="00CE4D81"/>
    <w:rsid w:val="00D00987"/>
    <w:rsid w:val="00E7137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33B16-799A-4525-A3B2-80B61BDD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37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4FD"/>
    <w:pPr>
      <w:ind w:left="720"/>
      <w:contextualSpacing/>
    </w:pPr>
  </w:style>
  <w:style w:type="character" w:customStyle="1" w:styleId="v">
    <w:name w:val="v"/>
    <w:basedOn w:val="DefaultParagraphFont"/>
    <w:rsid w:val="00A374FD"/>
  </w:style>
  <w:style w:type="character" w:customStyle="1" w:styleId="Heading1Char">
    <w:name w:val="Heading 1 Char"/>
    <w:basedOn w:val="DefaultParagraphFont"/>
    <w:link w:val="Heading1"/>
    <w:uiPriority w:val="9"/>
    <w:rsid w:val="008837C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83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7CA"/>
    <w:rPr>
      <w:rFonts w:ascii="Segoe UI" w:hAnsi="Segoe UI" w:cs="Segoe UI"/>
      <w:sz w:val="18"/>
      <w:szCs w:val="18"/>
    </w:rPr>
  </w:style>
  <w:style w:type="table" w:styleId="TableGrid">
    <w:name w:val="Table Grid"/>
    <w:basedOn w:val="TableNormal"/>
    <w:uiPriority w:val="39"/>
    <w:rsid w:val="008D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462868">
      <w:bodyDiv w:val="1"/>
      <w:marLeft w:val="0"/>
      <w:marRight w:val="0"/>
      <w:marTop w:val="0"/>
      <w:marBottom w:val="0"/>
      <w:divBdr>
        <w:top w:val="none" w:sz="0" w:space="0" w:color="auto"/>
        <w:left w:val="none" w:sz="0" w:space="0" w:color="auto"/>
        <w:bottom w:val="none" w:sz="0" w:space="0" w:color="auto"/>
        <w:right w:val="none" w:sz="0" w:space="0" w:color="auto"/>
      </w:divBdr>
    </w:div>
    <w:div w:id="1236865529">
      <w:bodyDiv w:val="1"/>
      <w:marLeft w:val="0"/>
      <w:marRight w:val="0"/>
      <w:marTop w:val="0"/>
      <w:marBottom w:val="0"/>
      <w:divBdr>
        <w:top w:val="none" w:sz="0" w:space="0" w:color="auto"/>
        <w:left w:val="none" w:sz="0" w:space="0" w:color="auto"/>
        <w:bottom w:val="none" w:sz="0" w:space="0" w:color="auto"/>
        <w:right w:val="none" w:sz="0" w:space="0" w:color="auto"/>
      </w:divBdr>
      <w:divsChild>
        <w:div w:id="896816715">
          <w:marLeft w:val="0"/>
          <w:marRight w:val="0"/>
          <w:marTop w:val="0"/>
          <w:marBottom w:val="0"/>
          <w:divBdr>
            <w:top w:val="none" w:sz="0" w:space="0" w:color="auto"/>
            <w:left w:val="none" w:sz="0" w:space="0" w:color="auto"/>
            <w:bottom w:val="none" w:sz="0" w:space="0" w:color="auto"/>
            <w:right w:val="none" w:sz="0" w:space="0" w:color="auto"/>
          </w:divBdr>
        </w:div>
        <w:div w:id="22191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63993-89E7-4C87-B187-7A46B6E1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Žakelj</dc:creator>
  <cp:keywords/>
  <dc:description/>
  <cp:lastModifiedBy>Peter Žakelj</cp:lastModifiedBy>
  <cp:revision>3</cp:revision>
  <cp:lastPrinted>2017-12-26T06:08:00Z</cp:lastPrinted>
  <dcterms:created xsi:type="dcterms:W3CDTF">2018-01-09T08:32:00Z</dcterms:created>
  <dcterms:modified xsi:type="dcterms:W3CDTF">2018-01-09T08:42:00Z</dcterms:modified>
</cp:coreProperties>
</file>